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285858">
      <w:pPr>
        <w:spacing w:line="360" w:lineRule="auto"/>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285858">
      <w:pPr>
        <w:spacing w:line="360" w:lineRule="auto"/>
        <w:rPr>
          <w:b/>
          <w:bCs/>
        </w:rPr>
      </w:pPr>
    </w:p>
    <w:p w14:paraId="493E1D5B" w14:textId="77777777" w:rsidR="00F770C1" w:rsidRPr="00F770C1" w:rsidRDefault="00F770C1" w:rsidP="00285858">
      <w:pPr>
        <w:spacing w:line="360" w:lineRule="auto"/>
      </w:pPr>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Pr="00F770C1" w:rsidRDefault="00F770C1" w:rsidP="00285858">
      <w:pPr>
        <w:spacing w:line="360" w:lineRule="auto"/>
        <w:rPr>
          <w:b/>
          <w:bCs/>
        </w:rPr>
      </w:pPr>
    </w:p>
    <w:p w14:paraId="613EE76B" w14:textId="77777777" w:rsidR="00F770C1" w:rsidRPr="00F770C1" w:rsidRDefault="00F770C1" w:rsidP="00285858">
      <w:pPr>
        <w:spacing w:line="360" w:lineRule="auto"/>
      </w:pPr>
      <w:r w:rsidRPr="00F770C1">
        <w:rPr>
          <w:vertAlign w:val="superscript"/>
        </w:rPr>
        <w:t>1</w:t>
      </w:r>
      <w:r w:rsidRPr="00F770C1">
        <w:t>Department of Biological Sciences, Texas Tech University, Lubbock, TX, USA</w:t>
      </w:r>
    </w:p>
    <w:p w14:paraId="4540CB9D" w14:textId="77777777" w:rsidR="00F770C1" w:rsidRPr="00F770C1" w:rsidRDefault="00F770C1" w:rsidP="00285858">
      <w:pPr>
        <w:spacing w:line="360" w:lineRule="auto"/>
      </w:pPr>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285858">
      <w:pPr>
        <w:spacing w:line="360" w:lineRule="auto"/>
      </w:pPr>
      <w:r w:rsidRPr="00F770C1">
        <w:rPr>
          <w:vertAlign w:val="superscript"/>
        </w:rPr>
        <w:t>3</w:t>
      </w:r>
      <w:r w:rsidRPr="00F770C1">
        <w:t>Institute of Integrative Biology, ETH Zurich, Zurich, Switzerland</w:t>
      </w:r>
    </w:p>
    <w:p w14:paraId="06ABD9D6" w14:textId="77777777" w:rsidR="00F770C1" w:rsidRPr="00F770C1" w:rsidRDefault="00F770C1" w:rsidP="00285858">
      <w:pPr>
        <w:spacing w:line="360" w:lineRule="auto"/>
        <w:rPr>
          <w:b/>
          <w:bCs/>
        </w:rPr>
      </w:pPr>
    </w:p>
    <w:p w14:paraId="09D0AA7B" w14:textId="77777777" w:rsidR="00F770C1" w:rsidRPr="00F770C1" w:rsidRDefault="00F770C1" w:rsidP="000D441C">
      <w:pPr>
        <w:spacing w:line="360" w:lineRule="auto"/>
      </w:pPr>
      <w:r w:rsidRPr="00F770C1">
        <w:rPr>
          <w:b/>
          <w:bCs/>
        </w:rPr>
        <w:t>Abstract</w:t>
      </w:r>
    </w:p>
    <w:p w14:paraId="36E2F63E" w14:textId="02060ABF" w:rsidR="000D441C" w:rsidRDefault="00616490" w:rsidP="000D441C">
      <w:pPr>
        <w:pStyle w:val="NormalWeb"/>
        <w:spacing w:before="0" w:beforeAutospacing="0" w:after="0" w:afterAutospacing="0" w:line="360" w:lineRule="auto"/>
      </w:pPr>
      <w:r>
        <w:rPr>
          <w:color w:val="000000"/>
        </w:rPr>
        <w:t xml:space="preserve">Invasive plant species have been widely studied for their negative effects on native plant population and community dynamics. </w:t>
      </w:r>
      <w:r w:rsidR="000D441C">
        <w:rPr>
          <w:color w:val="000000"/>
        </w:rPr>
        <w:t>Previous work estimates that ~72% of invasive plant species demonstrate the ability to produce and secrete allelopathic compounds. Allelopathy-mediated plant invasion reorganizes belowground arbuscular mycorrhizal (AM) communities, which may have important consequences for native plant species resource provisioning, uptake, and allocation to organs that support primary productivity and reproduction. Recent work indicates that changes in arbuscular mycorrhizal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 Here, we show that</w:t>
      </w:r>
      <w:r w:rsidR="000D441C">
        <w:rPr>
          <w:color w:val="0E101A"/>
        </w:rPr>
        <w:t xml:space="preserve"> </w:t>
      </w:r>
      <w:r w:rsidR="000D441C">
        <w:rPr>
          <w:i/>
          <w:iCs/>
          <w:color w:val="0E101A"/>
        </w:rPr>
        <w:t>Alliaria petiolata</w:t>
      </w:r>
      <w:r w:rsidR="000D441C">
        <w:rPr>
          <w:color w:val="0E101A"/>
        </w:rPr>
        <w:t xml:space="preserve">, an allelopathic invader that reorganizes AM fungal communities, negatively affected leaf gas exchange in two understory native AM-associating plant species growing in a long-term </w:t>
      </w:r>
      <w:r w:rsidR="000D441C">
        <w:rPr>
          <w:i/>
          <w:iCs/>
          <w:color w:val="0E101A"/>
        </w:rPr>
        <w:t xml:space="preserve">A. petiolata </w:t>
      </w:r>
      <w:r w:rsidR="000D441C">
        <w:rPr>
          <w:color w:val="0E101A"/>
        </w:rPr>
        <w:t>field manipulation experiment</w:t>
      </w:r>
      <w:r w:rsidR="000D441C">
        <w:rPr>
          <w:color w:val="000000"/>
        </w:rPr>
        <w:t xml:space="preserve">. </w:t>
      </w:r>
      <w:r w:rsidR="000D441C">
        <w:rPr>
          <w:i/>
          <w:iCs/>
          <w:color w:val="000000"/>
        </w:rPr>
        <w:t>Alliaria petiolata</w:t>
      </w:r>
      <w:r w:rsidR="000D441C">
        <w:rPr>
          <w:color w:val="000000"/>
        </w:rPr>
        <w:t xml:space="preserve"> presence decreased stomatal conductance more strongly than it decreased net photosynthesis, increasing the extent to which stomatal conductance limited net photosynthesis. In contrast, </w:t>
      </w:r>
      <w:r w:rsidR="000D441C">
        <w:rPr>
          <w:i/>
          <w:iCs/>
          <w:color w:val="000000"/>
        </w:rPr>
        <w:t>A. petiolata</w:t>
      </w:r>
      <w:r w:rsidR="000D441C">
        <w:rPr>
          <w:color w:val="000000"/>
        </w:rPr>
        <w:t xml:space="preserve"> presence decreased maximum rates of Rubisco carboxylation and electron transport for RuBP regeneration in </w:t>
      </w:r>
      <w:r w:rsidR="000D441C">
        <w:rPr>
          <w:i/>
          <w:iCs/>
          <w:color w:val="000000"/>
        </w:rPr>
        <w:t xml:space="preserve">Trillium </w:t>
      </w:r>
      <w:r w:rsidR="000D441C">
        <w:rPr>
          <w:color w:val="000000"/>
        </w:rPr>
        <w:t xml:space="preserve">spp. despite no apparent effect of </w:t>
      </w:r>
      <w:r w:rsidR="000D441C">
        <w:rPr>
          <w:i/>
          <w:iCs/>
          <w:color w:val="000000"/>
        </w:rPr>
        <w:t>A. petiolata</w:t>
      </w:r>
      <w:r w:rsidR="000D441C">
        <w:rPr>
          <w:color w:val="000000"/>
        </w:rPr>
        <w:t xml:space="preserve"> presence on </w:t>
      </w:r>
      <w:r w:rsidR="000D441C">
        <w:rPr>
          <w:i/>
          <w:iCs/>
          <w:color w:val="000000"/>
        </w:rPr>
        <w:t xml:space="preserve">Trillium </w:t>
      </w:r>
      <w:r w:rsidR="000D441C">
        <w:rPr>
          <w:color w:val="000000"/>
        </w:rPr>
        <w:t xml:space="preserve">spp. net photosynthesis or stomatal conductance. Interestingly, reduced maximum rates of Rubisco carboxylation and electron transport for RuBP regeneration in </w:t>
      </w:r>
      <w:r w:rsidR="000D441C">
        <w:rPr>
          <w:i/>
          <w:iCs/>
          <w:color w:val="000000"/>
        </w:rPr>
        <w:t>Trillium</w:t>
      </w:r>
      <w:r w:rsidR="000D441C">
        <w:rPr>
          <w:color w:val="000000"/>
        </w:rPr>
        <w:t xml:space="preserve"> spp. were only observed </w:t>
      </w:r>
      <w:r w:rsidR="000D441C">
        <w:rPr>
          <w:color w:val="000000"/>
        </w:rPr>
        <w:lastRenderedPageBreak/>
        <w:t xml:space="preserve">later in the growth season after the tree canopy had closed and soil nitrogen availability had decreased. These patterns suggest that the negative effects of </w:t>
      </w:r>
      <w:r w:rsidR="000D441C">
        <w:rPr>
          <w:i/>
          <w:iCs/>
          <w:color w:val="000000"/>
        </w:rPr>
        <w:t>A. petiolata</w:t>
      </w:r>
      <w:r w:rsidR="000D441C">
        <w:rPr>
          <w:color w:val="000000"/>
        </w:rPr>
        <w:t xml:space="preserve"> presence on leaf physiology are species-specific, as reduced net photosynthesis rates in </w:t>
      </w:r>
      <w:r w:rsidR="000D441C">
        <w:rPr>
          <w:i/>
          <w:iCs/>
          <w:color w:val="000000"/>
        </w:rPr>
        <w:t xml:space="preserve">M. </w:t>
      </w:r>
      <w:proofErr w:type="spellStart"/>
      <w:r w:rsidR="000D441C">
        <w:rPr>
          <w:i/>
          <w:iCs/>
          <w:color w:val="000000"/>
        </w:rPr>
        <w:t>racemosum</w:t>
      </w:r>
      <w:proofErr w:type="spellEnd"/>
      <w:r w:rsidR="000D441C">
        <w:rPr>
          <w:color w:val="000000"/>
        </w:rPr>
        <w:t xml:space="preserve"> were driven by changes in water use and reduced photosynthetic capacity in </w:t>
      </w:r>
      <w:r w:rsidR="000D441C">
        <w:rPr>
          <w:i/>
          <w:iCs/>
          <w:color w:val="000000"/>
        </w:rPr>
        <w:t>Trillium</w:t>
      </w:r>
      <w:r w:rsidR="000D441C">
        <w:rPr>
          <w:color w:val="000000"/>
        </w:rPr>
        <w:t xml:space="preserve"> spp. were likely driven by changes in nitrogen uptake or allocation to photosynthetic leaf tissue. Overall, results point to the idea that the effects of allelopathic plant invasion on native plant physiology are species-specific and may hinge on phenological shifts due to changes in soil nutrient supply or demand for building and maintaining photosynthetic enzymes.</w:t>
      </w:r>
    </w:p>
    <w:p w14:paraId="6830EAEF" w14:textId="77777777" w:rsidR="004A2A88" w:rsidRPr="00F770C1" w:rsidRDefault="004A2A88" w:rsidP="00285858">
      <w:pPr>
        <w:spacing w:line="360" w:lineRule="auto"/>
      </w:pPr>
    </w:p>
    <w:p w14:paraId="2DF0BD1E" w14:textId="77777777" w:rsidR="00F770C1" w:rsidRPr="00F770C1" w:rsidRDefault="00F770C1" w:rsidP="00285858">
      <w:pPr>
        <w:spacing w:line="360" w:lineRule="auto"/>
        <w:rPr>
          <w:b/>
          <w:bCs/>
        </w:rPr>
      </w:pPr>
      <w:r w:rsidRPr="00F770C1">
        <w:rPr>
          <w:b/>
          <w:bCs/>
        </w:rPr>
        <w:t>Introduction</w:t>
      </w:r>
    </w:p>
    <w:p w14:paraId="4C646EB5" w14:textId="59B6E49E" w:rsidR="00246689" w:rsidRDefault="00865639" w:rsidP="00285858">
      <w:pPr>
        <w:spacing w:line="360" w:lineRule="auto"/>
        <w:rPr>
          <w:color w:val="000000"/>
        </w:rPr>
      </w:pPr>
      <w:r>
        <w:rPr>
          <w:color w:val="000000"/>
        </w:rPr>
        <w:t>Invasive plant species exploit strategies that maximize their competitive success for establishment in novel ecosystems. The success of an invading plant species is multifaceted and is often the end product of interactions between changes in soil nutrient availability (</w:t>
      </w:r>
      <w:r>
        <w:rPr>
          <w:color w:val="000000"/>
          <w:shd w:val="clear" w:color="auto" w:fill="FFFF00"/>
        </w:rPr>
        <w:t>cite</w:t>
      </w:r>
      <w:r>
        <w:rPr>
          <w:color w:val="000000"/>
        </w:rPr>
        <w:t xml:space="preserve">), native plant growth environment (e.g., light availability; </w:t>
      </w:r>
      <w:r>
        <w:rPr>
          <w:color w:val="000000"/>
          <w:shd w:val="clear" w:color="auto" w:fill="FFFF00"/>
        </w:rPr>
        <w:t>cite</w:t>
      </w:r>
      <w:r>
        <w:rPr>
          <w:color w:val="000000"/>
        </w:rPr>
        <w:t>), and belowground soil microbial community composition (</w:t>
      </w:r>
      <w:r>
        <w:rPr>
          <w:color w:val="000000"/>
          <w:shd w:val="clear" w:color="auto" w:fill="FFFF00"/>
        </w:rPr>
        <w:t>cite</w:t>
      </w:r>
      <w:r>
        <w:rPr>
          <w:color w:val="000000"/>
        </w:rPr>
        <w:t>). Allelopathy, defined here as a secondary compound produced by a plant that negatively impacts neighboring plant species and soil microbial communities, has gained traction as a mechanism to explain the widespread success of invasive plant species (</w:t>
      </w:r>
      <w:r>
        <w:rPr>
          <w:color w:val="000000"/>
          <w:shd w:val="clear" w:color="auto" w:fill="FFFF00"/>
        </w:rPr>
        <w:t>cite</w:t>
      </w:r>
      <w:r>
        <w:rPr>
          <w:color w:val="000000"/>
        </w:rPr>
        <w:t>). Previous work estimates that ~72% of invasive plant species can produce and secrete allelopathic compounds</w:t>
      </w:r>
      <w:r>
        <w:rPr>
          <w:color w:val="000000"/>
        </w:rPr>
        <w:t xml:space="preserve"> </w:t>
      </w:r>
      <w:sdt>
        <w:sdtPr>
          <w:rPr>
            <w:color w:val="000000"/>
          </w:rPr>
          <w:tag w:val="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Pr>
              <w:rFonts w:eastAsia="Times New Roman"/>
            </w:rPr>
            <w:t xml:space="preserve">(Kalisz </w:t>
          </w:r>
          <w:r>
            <w:rPr>
              <w:rFonts w:eastAsia="Times New Roman"/>
              <w:i/>
              <w:iCs/>
            </w:rPr>
            <w:t>et al.</w:t>
          </w:r>
          <w:r>
            <w:rPr>
              <w:rFonts w:eastAsia="Times New Roman"/>
            </w:rPr>
            <w:t>, 2021)</w:t>
          </w:r>
        </w:sdtContent>
      </w:sdt>
      <w:r>
        <w:rPr>
          <w:color w:val="000000"/>
        </w:rPr>
        <w:t xml:space="preserve">, leading to negative impacts on neighboring plant performance </w:t>
      </w:r>
      <w:sdt>
        <w:sdtPr>
          <w:rPr>
            <w:color w:val="000000"/>
          </w:rPr>
          <w:tag w:val="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
          <w:id w:val="-2038027905"/>
          <w:placeholder>
            <w:docPart w:val="DefaultPlaceholder_-1854013440"/>
          </w:placeholder>
        </w:sdtPr>
        <w:sdtContent>
          <w:r>
            <w:rPr>
              <w:rFonts w:eastAsia="Times New Roman"/>
            </w:rPr>
            <w:t xml:space="preserve">(Qu </w:t>
          </w:r>
          <w:r>
            <w:rPr>
              <w:rFonts w:eastAsia="Times New Roman"/>
              <w:i/>
              <w:iCs/>
            </w:rPr>
            <w:t>et al.</w:t>
          </w:r>
          <w:r>
            <w:rPr>
              <w:rFonts w:eastAsia="Times New Roman"/>
            </w:rPr>
            <w:t xml:space="preserve">, 2021; Zhang </w:t>
          </w:r>
          <w:r>
            <w:rPr>
              <w:rFonts w:eastAsia="Times New Roman"/>
              <w:i/>
              <w:iCs/>
            </w:rPr>
            <w:t>et al.</w:t>
          </w:r>
          <w:r>
            <w:rPr>
              <w:rFonts w:eastAsia="Times New Roman"/>
            </w:rPr>
            <w:t>, 2021)</w:t>
          </w:r>
        </w:sdtContent>
      </w:sdt>
      <w:r w:rsidR="001A1AAA">
        <w:rPr>
          <w:color w:val="000000"/>
        </w:rPr>
        <w:t xml:space="preserve"> and community dynamics </w:t>
      </w:r>
      <w:sdt>
        <w:sdtPr>
          <w:rPr>
            <w:color w:val="000000"/>
          </w:rPr>
          <w:tag w:val="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123958163"/>
          <w:placeholder>
            <w:docPart w:val="DefaultPlaceholder_-1854013440"/>
          </w:placeholder>
        </w:sdtPr>
        <w:sdtContent>
          <w:r w:rsidR="001A1AAA">
            <w:rPr>
              <w:rFonts w:eastAsia="Times New Roman"/>
            </w:rPr>
            <w:t xml:space="preserve">(Roche </w:t>
          </w:r>
          <w:r w:rsidR="001A1AAA">
            <w:rPr>
              <w:rFonts w:eastAsia="Times New Roman"/>
              <w:i/>
              <w:iCs/>
            </w:rPr>
            <w:t>et al.</w:t>
          </w:r>
          <w:r w:rsidR="001A1AAA">
            <w:rPr>
              <w:rFonts w:eastAsia="Times New Roman"/>
            </w:rPr>
            <w:t>, 2021)</w:t>
          </w:r>
        </w:sdtContent>
      </w:sdt>
      <w:r>
        <w:rPr>
          <w:color w:val="000000"/>
        </w:rPr>
        <w:t xml:space="preserve">. </w:t>
      </w:r>
      <w:r>
        <w:rPr>
          <w:color w:val="000000"/>
        </w:rPr>
        <w:t>Allelopathy-mediated plant invasion has also been shown to reorganize belowground soil microbial communities (</w:t>
      </w:r>
      <w:r>
        <w:rPr>
          <w:color w:val="000000"/>
          <w:shd w:val="clear" w:color="auto" w:fill="FFFF00"/>
        </w:rPr>
        <w:t>cite</w:t>
      </w:r>
      <w:r>
        <w:rPr>
          <w:color w:val="000000"/>
        </w:rPr>
        <w:t>)</w:t>
      </w:r>
      <w:r>
        <w:rPr>
          <w:color w:val="000000"/>
        </w:rPr>
        <w:t xml:space="preserve">, </w:t>
      </w:r>
      <w:r>
        <w:rPr>
          <w:color w:val="000000"/>
        </w:rPr>
        <w:t xml:space="preserve">which may have important consequences for </w:t>
      </w:r>
      <w:r>
        <w:rPr>
          <w:color w:val="000000"/>
        </w:rPr>
        <w:t>neighboring native species resource uptake</w:t>
      </w:r>
      <w:r w:rsidR="001A1AAA">
        <w:rPr>
          <w:color w:val="000000"/>
        </w:rPr>
        <w:t xml:space="preserve"> and allocation to productive tissues</w:t>
      </w:r>
      <w:r>
        <w:rPr>
          <w:color w:val="000000"/>
        </w:rPr>
        <w:t>. Despite these patterns, few studies have explored the impact of allelopathic plant invasion on native plant physiology, limiting our ability to make inferences about the role of allelopathic plant invasion on plant physiology, primary productivity, and survivorship.</w:t>
      </w:r>
    </w:p>
    <w:p w14:paraId="36FE866B" w14:textId="589A9584" w:rsidR="00246689" w:rsidRDefault="001A1AAA" w:rsidP="00285858">
      <w:pPr>
        <w:spacing w:line="360" w:lineRule="auto"/>
        <w:rPr>
          <w:color w:val="000000"/>
        </w:rPr>
      </w:pPr>
      <w:r>
        <w:rPr>
          <w:color w:val="000000"/>
        </w:rPr>
        <w:tab/>
        <w:t xml:space="preserve">[AM fungal reorganization and what it means for plant nutrient uptake </w:t>
      </w:r>
      <w:proofErr w:type="spellStart"/>
      <w:r>
        <w:rPr>
          <w:color w:val="000000"/>
        </w:rPr>
        <w:t>etc</w:t>
      </w:r>
      <w:proofErr w:type="spellEnd"/>
      <w:r>
        <w:rPr>
          <w:color w:val="000000"/>
        </w:rPr>
        <w:t>]</w:t>
      </w:r>
    </w:p>
    <w:p w14:paraId="03A29CC7" w14:textId="77777777" w:rsidR="00DD278C" w:rsidRDefault="00DD278C" w:rsidP="00285858">
      <w:pPr>
        <w:spacing w:line="360" w:lineRule="auto"/>
        <w:rPr>
          <w:color w:val="000000"/>
        </w:rPr>
      </w:pPr>
    </w:p>
    <w:p w14:paraId="47D7AD84" w14:textId="77777777" w:rsidR="00DD278C" w:rsidRDefault="00DD278C" w:rsidP="00285858">
      <w:pPr>
        <w:spacing w:line="360" w:lineRule="auto"/>
        <w:rPr>
          <w:color w:val="000000"/>
        </w:rPr>
      </w:pPr>
    </w:p>
    <w:p w14:paraId="6AD97458" w14:textId="77777777" w:rsidR="00DD278C" w:rsidRDefault="00DD278C" w:rsidP="00285858">
      <w:pPr>
        <w:spacing w:line="360" w:lineRule="auto"/>
        <w:rPr>
          <w:color w:val="000000"/>
        </w:rPr>
      </w:pPr>
    </w:p>
    <w:p w14:paraId="374997F8" w14:textId="77777777" w:rsidR="00DD278C" w:rsidRDefault="00DD278C" w:rsidP="00285858">
      <w:pPr>
        <w:spacing w:line="360" w:lineRule="auto"/>
        <w:rPr>
          <w:color w:val="000000"/>
        </w:rPr>
      </w:pPr>
    </w:p>
    <w:p w14:paraId="1F4E2EF6" w14:textId="77777777" w:rsidR="00885352" w:rsidRDefault="00885352" w:rsidP="00285858">
      <w:pPr>
        <w:spacing w:line="360" w:lineRule="auto"/>
        <w:rPr>
          <w:color w:val="000000"/>
        </w:rPr>
      </w:pPr>
    </w:p>
    <w:p w14:paraId="0764B378" w14:textId="000E889C" w:rsidR="00616490" w:rsidRDefault="00616490" w:rsidP="00285858">
      <w:pPr>
        <w:spacing w:line="360" w:lineRule="auto"/>
        <w:rPr>
          <w:color w:val="000000"/>
        </w:rPr>
      </w:pPr>
      <w:r>
        <w:rPr>
          <w:color w:val="000000"/>
        </w:rPr>
        <w:tab/>
        <w:t xml:space="preserve">Allelopathy, </w:t>
      </w:r>
      <w:r w:rsidR="00A04F6F">
        <w:rPr>
          <w:color w:val="000000"/>
        </w:rPr>
        <w:t>defined here as a</w:t>
      </w:r>
      <w:r>
        <w:rPr>
          <w:color w:val="000000"/>
        </w:rPr>
        <w:t xml:space="preserve"> secondary compound produced by a plant and allocated belowground that negatively impact</w:t>
      </w:r>
      <w:r w:rsidR="00A04F6F">
        <w:rPr>
          <w:color w:val="000000"/>
        </w:rPr>
        <w:t>s</w:t>
      </w:r>
      <w:r>
        <w:rPr>
          <w:color w:val="000000"/>
        </w:rPr>
        <w:t xml:space="preserve"> neighboring plant species, is a common invasion tactic deployed by invasive species. Previous work estimates that ~72% of invasive plant species demonstrate the ability to produce allelopathic compounds and allocate them belowground</w:t>
      </w:r>
      <w:r w:rsidR="00A04F6F">
        <w:rPr>
          <w:color w:val="000000"/>
        </w:rPr>
        <w:t xml:space="preserve"> </w:t>
      </w:r>
      <w:sdt>
        <w:sdtPr>
          <w:rPr>
            <w:color w:val="000000"/>
          </w:rPr>
          <w:tag w:val="MENDELEY_CITATION_v3_eyJjaXRhdGlvbklEIjoiTUVOREVMRVlfQ0lUQVRJT05fYWNiOTE4MDktZGYzNS00Nzc0LTg5NDctZDk0MmQ4OGRhNzM5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08665925"/>
          <w:placeholder>
            <w:docPart w:val="DefaultPlaceholder_-1854013440"/>
          </w:placeholder>
        </w:sdtPr>
        <w:sdtContent>
          <w:r w:rsidR="00865639">
            <w:rPr>
              <w:rFonts w:eastAsia="Times New Roman"/>
            </w:rPr>
            <w:t xml:space="preserve">(Kalisz </w:t>
          </w:r>
          <w:r w:rsidR="00865639">
            <w:rPr>
              <w:rFonts w:eastAsia="Times New Roman"/>
              <w:i/>
              <w:iCs/>
            </w:rPr>
            <w:t>et al.</w:t>
          </w:r>
          <w:r w:rsidR="00865639">
            <w:rPr>
              <w:rFonts w:eastAsia="Times New Roman"/>
            </w:rPr>
            <w:t>, 2021)</w:t>
          </w:r>
        </w:sdtContent>
      </w:sdt>
      <w:r>
        <w:rPr>
          <w:color w:val="000000"/>
        </w:rPr>
        <w:t>. Allelopathy-mediated plant invasion has been shown to reorganize communities of belowground arbuscular mycorrhizal (AM) fungi (cite)</w:t>
      </w:r>
      <w:r w:rsidR="00A04F6F">
        <w:rPr>
          <w:color w:val="000000"/>
        </w:rPr>
        <w:t xml:space="preserve"> and can have lasting impacts on native plant population and community dynamics </w:t>
      </w:r>
      <w:sdt>
        <w:sdtPr>
          <w:rPr>
            <w:color w:val="000000"/>
          </w:rPr>
          <w:tag w:val="MENDELEY_CITATION_v3_eyJjaXRhdGlvbklEIjoiTUVOREVMRVlfQ0lUQVRJT05fMGViYmExZjItZDMxOS00ZDliLTg3ZjctNDU3ZTA5YmQzYWVi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720934053"/>
          <w:placeholder>
            <w:docPart w:val="DefaultPlaceholder_-1854013440"/>
          </w:placeholder>
        </w:sdtPr>
        <w:sdtContent>
          <w:r w:rsidR="00865639">
            <w:rPr>
              <w:rFonts w:eastAsia="Times New Roman"/>
            </w:rPr>
            <w:t xml:space="preserve">(Roche </w:t>
          </w:r>
          <w:r w:rsidR="00865639">
            <w:rPr>
              <w:rFonts w:eastAsia="Times New Roman"/>
              <w:i/>
              <w:iCs/>
            </w:rPr>
            <w:t>et al.</w:t>
          </w:r>
          <w:r w:rsidR="00865639">
            <w:rPr>
              <w:rFonts w:eastAsia="Times New Roman"/>
            </w:rPr>
            <w:t>, 2021)</w:t>
          </w:r>
        </w:sdtContent>
      </w:sdt>
      <w:r>
        <w:rPr>
          <w:color w:val="000000"/>
        </w:rPr>
        <w:t>. As arbuscular mycorrhizal fungi form obligate symbioses with plants and exchange mineral nutrients and water mined from soil solution to plants in exchange for photosynthate allocated belowground</w:t>
      </w:r>
      <w:r w:rsidR="00A04F6F">
        <w:rPr>
          <w:color w:val="000000"/>
        </w:rPr>
        <w:t xml:space="preserve"> </w:t>
      </w:r>
      <w:sdt>
        <w:sdtPr>
          <w:rPr>
            <w:color w:val="000000"/>
          </w:rPr>
          <w:tag w:val="MENDELEY_CITATION_v3_eyJjaXRhdGlvbklEIjoiTUVOREVMRVlfQ0lUQVRJT05fNDAwODJkNGQtZDZhYi00MTdjLThkNDAtNjAyMTljMGFmNTZ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634103715"/>
          <w:placeholder>
            <w:docPart w:val="DefaultPlaceholder_-1854013440"/>
          </w:placeholder>
        </w:sdtPr>
        <w:sdtContent>
          <w:r w:rsidR="00865639">
            <w:rPr>
              <w:rFonts w:eastAsia="Times New Roman"/>
            </w:rPr>
            <w:t>(Smith &amp; Read, 2008)</w:t>
          </w:r>
        </w:sdtContent>
      </w:sdt>
      <w:r w:rsidR="00A04F6F">
        <w:rPr>
          <w:color w:val="000000"/>
        </w:rPr>
        <w:t>, it is also likely that reorganized AM fungal communities due to allelopathic plant invasion likely scales to modify plant physiological processes.</w:t>
      </w:r>
    </w:p>
    <w:p w14:paraId="7E6F465A" w14:textId="0A745C46" w:rsidR="00616490" w:rsidRDefault="00616490" w:rsidP="00A04F6F">
      <w:pPr>
        <w:spacing w:line="360" w:lineRule="auto"/>
        <w:ind w:firstLine="720"/>
      </w:pPr>
      <w:r>
        <w:rPr>
          <w:color w:val="000000"/>
        </w:rPr>
        <w:t>Recent work indicates that changes in arbuscular mycorrhizal community composition due to the allelopathic plant invasion can modify plant water and nutrient economies. However, mechanisms that drive these responses have not been well studied, limiting our ability to make inferences about the role of allelopathic plant invasion on plant physiology, primary productivity, and survivorship.</w:t>
      </w:r>
    </w:p>
    <w:p w14:paraId="093013FE" w14:textId="77777777" w:rsidR="00616490" w:rsidRDefault="00616490" w:rsidP="00285858">
      <w:pPr>
        <w:spacing w:line="360" w:lineRule="auto"/>
      </w:pPr>
    </w:p>
    <w:p w14:paraId="2D7A0BF4" w14:textId="77777777" w:rsidR="00616490" w:rsidRDefault="00616490" w:rsidP="00285858">
      <w:pPr>
        <w:spacing w:line="360" w:lineRule="auto"/>
      </w:pPr>
    </w:p>
    <w:p w14:paraId="04A44211" w14:textId="77777777" w:rsidR="00616490" w:rsidRDefault="00616490" w:rsidP="00285858">
      <w:pPr>
        <w:spacing w:line="360" w:lineRule="auto"/>
      </w:pPr>
    </w:p>
    <w:p w14:paraId="7B4DD7CF" w14:textId="77777777" w:rsidR="00616490" w:rsidRDefault="00616490" w:rsidP="00285858">
      <w:pPr>
        <w:spacing w:line="360" w:lineRule="auto"/>
      </w:pPr>
    </w:p>
    <w:p w14:paraId="6CA9578F" w14:textId="580CBA24" w:rsidR="004A2A88" w:rsidRDefault="00E23690" w:rsidP="00285858">
      <w:pPr>
        <w:spacing w:line="360" w:lineRule="auto"/>
      </w:pPr>
      <w:r>
        <w:t>[initial invasion statistics</w:t>
      </w:r>
      <w:r w:rsidR="00CE0882">
        <w:t>, why do we care about invasion in the face of global change etc.</w:t>
      </w:r>
      <w:r>
        <w:t>]</w:t>
      </w:r>
    </w:p>
    <w:p w14:paraId="556A46C0" w14:textId="13F3D7B0" w:rsidR="00E23690" w:rsidRDefault="00E23690" w:rsidP="00285858">
      <w:pPr>
        <w:spacing w:line="360" w:lineRule="auto"/>
      </w:pPr>
      <w:r>
        <w:tab/>
        <w:t>[allelopathy</w:t>
      </w:r>
      <w:r w:rsidR="00CE0882">
        <w:t xml:space="preserve">, </w:t>
      </w:r>
      <w:proofErr w:type="gramStart"/>
      <w:r w:rsidR="00CE0882">
        <w:t>hone in on</w:t>
      </w:r>
      <w:proofErr w:type="gramEnd"/>
      <w:r w:rsidR="00CE0882">
        <w:t xml:space="preserve"> allelopathy as a pervasive mechanism in plant invasion tactics</w:t>
      </w:r>
      <w:r>
        <w:t>]</w:t>
      </w:r>
    </w:p>
    <w:p w14:paraId="40BC96DF" w14:textId="1A7163D5" w:rsidR="00E23690" w:rsidRDefault="00E23690" w:rsidP="00285858">
      <w:pPr>
        <w:spacing w:line="360" w:lineRule="auto"/>
      </w:pPr>
      <w:r>
        <w:tab/>
        <w:t>[mutualism disruption hypothesis</w:t>
      </w:r>
      <w:r w:rsidR="00CE0882">
        <w:t>, tie in physiology as first indicator of disruption</w:t>
      </w:r>
      <w:r>
        <w:t>]</w:t>
      </w:r>
    </w:p>
    <w:p w14:paraId="065DB8DA" w14:textId="3988976B" w:rsidR="00E23690" w:rsidRDefault="00E23690" w:rsidP="00285858">
      <w:pPr>
        <w:spacing w:line="360" w:lineRule="auto"/>
      </w:pPr>
      <w:r>
        <w:tab/>
        <w:t>[</w:t>
      </w:r>
      <w:r w:rsidR="00CE0882">
        <w:t xml:space="preserve">first principles of </w:t>
      </w:r>
      <w:r w:rsidR="00444CFB">
        <w:t xml:space="preserve">PLCT </w:t>
      </w:r>
      <w:r>
        <w:t>theory]</w:t>
      </w:r>
    </w:p>
    <w:p w14:paraId="6C6ED110" w14:textId="386FDCED" w:rsidR="00E23690" w:rsidRDefault="00E23690" w:rsidP="00CE0882">
      <w:pPr>
        <w:spacing w:line="360" w:lineRule="auto"/>
        <w:ind w:left="720"/>
      </w:pPr>
      <w:r>
        <w:t xml:space="preserve">[summary of </w:t>
      </w:r>
      <w:proofErr w:type="spellStart"/>
      <w:r>
        <w:t>Bialic</w:t>
      </w:r>
      <w:proofErr w:type="spellEnd"/>
      <w:r>
        <w:t>-Murphy et al. (2021)</w:t>
      </w:r>
      <w:r w:rsidR="00CE0882">
        <w:t>, knowledge gap statement (i.e. Vcmax/Jmax)</w:t>
      </w:r>
      <w:r>
        <w:t>]</w:t>
      </w:r>
    </w:p>
    <w:p w14:paraId="7C43352E" w14:textId="3449A5AB" w:rsidR="00F770C1" w:rsidRPr="00F770C1" w:rsidRDefault="00F770C1" w:rsidP="00D62E48">
      <w:pPr>
        <w:spacing w:line="360" w:lineRule="auto"/>
        <w:ind w:firstLine="720"/>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DF31C2">
        <w:t xml:space="preserve"> These species are understory perennial herbs with wide distributions in temperate forests of the northeastern United States</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865639" w:rsidRPr="00865639">
            <w:rPr>
              <w:color w:val="000000"/>
            </w:rPr>
            <w:t>(USDA NRCS, 2022)</w:t>
          </w:r>
        </w:sdtContent>
      </w:sdt>
      <w:r w:rsidR="00293A02">
        <w:t>. Both species form rhizomes</w:t>
      </w:r>
      <w:r w:rsidR="00B46D0F">
        <w:t xml:space="preserve"> and associat</w:t>
      </w:r>
      <w:r w:rsidR="00D62E48">
        <w:t>e</w:t>
      </w:r>
      <w:r w:rsidR="00B46D0F">
        <w:t xml:space="preserve"> with </w:t>
      </w:r>
      <w:r w:rsidR="00B46D0F">
        <w:lastRenderedPageBreak/>
        <w:t>arbuscular mycorrhizal fungi</w:t>
      </w:r>
      <w:r w:rsidR="00D62E48">
        <w:t xml:space="preserve"> (cite)</w:t>
      </w:r>
      <w:r w:rsidR="00B46D0F">
        <w:t>.</w:t>
      </w:r>
      <w:r w:rsidR="00D62E48">
        <w:t xml:space="preserve"> Previous work notes that 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865639">
            <w:rPr>
              <w:rFonts w:eastAsia="Times New Roman"/>
            </w:rPr>
            <w:t>(</w:t>
          </w:r>
          <w:proofErr w:type="spellStart"/>
          <w:r w:rsidR="00865639">
            <w:rPr>
              <w:rFonts w:eastAsia="Times New Roman"/>
            </w:rPr>
            <w:t>Heberling</w:t>
          </w:r>
          <w:proofErr w:type="spellEnd"/>
          <w:r w:rsidR="00865639">
            <w:rPr>
              <w:rFonts w:eastAsia="Times New Roman"/>
            </w:rPr>
            <w:t xml:space="preserve"> </w:t>
          </w:r>
          <w:r w:rsidR="00865639">
            <w:rPr>
              <w:rFonts w:eastAsia="Times New Roman"/>
              <w:i/>
              <w:iCs/>
            </w:rPr>
            <w:t>et al.</w:t>
          </w:r>
          <w:r w:rsidR="00865639">
            <w:rPr>
              <w:rFonts w:eastAsia="Times New Roman"/>
            </w:rPr>
            <w:t>, 2019)</w:t>
          </w:r>
        </w:sdtContent>
      </w:sdt>
      <w:r w:rsidR="00D62E48">
        <w:t xml:space="preserve">. </w:t>
      </w:r>
      <w:r w:rsidRPr="00F770C1">
        <w:t xml:space="preserve">Data were collected </w:t>
      </w:r>
      <w:r w:rsidR="004A2A88">
        <w:t xml:space="preserve">for each species </w:t>
      </w:r>
      <w:r w:rsidRPr="00F770C1">
        <w:t xml:space="preserve">at two timepoints: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1932DB26"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6909C779" w:rsidR="00F770C1" w:rsidRPr="00F770C1" w:rsidRDefault="00F770C1" w:rsidP="00CE631D">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 physiology more strongly early in the growth season when the canopy is open, as demand for soil resources to support photosynthetic capacity will be greatest during this timepoint.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impact species physiology more strongly later when the tree canopy was closed due to progressive reductions in soil nutrient supply as the growth season progresses</w:t>
      </w:r>
    </w:p>
    <w:p w14:paraId="0D9B1104" w14:textId="77777777" w:rsidR="00F770C1" w:rsidRPr="00F770C1" w:rsidRDefault="00F770C1" w:rsidP="00285858">
      <w:pPr>
        <w:spacing w:line="360" w:lineRule="auto"/>
      </w:pPr>
    </w:p>
    <w:p w14:paraId="10E88D90" w14:textId="77777777" w:rsidR="00F770C1" w:rsidRPr="00F770C1" w:rsidRDefault="00F770C1" w:rsidP="00285858">
      <w:pPr>
        <w:spacing w:line="360" w:lineRule="auto"/>
        <w:rPr>
          <w:b/>
          <w:bCs/>
        </w:rPr>
      </w:pPr>
      <w:r w:rsidRPr="00F770C1">
        <w:rPr>
          <w:b/>
          <w:bCs/>
        </w:rPr>
        <w:t>Methods</w:t>
      </w:r>
    </w:p>
    <w:p w14:paraId="448B8F40" w14:textId="77777777" w:rsidR="00F770C1" w:rsidRPr="00F770C1" w:rsidRDefault="00F770C1" w:rsidP="00285858">
      <w:pPr>
        <w:spacing w:line="360" w:lineRule="auto"/>
      </w:pPr>
      <w:r w:rsidRPr="00F770C1">
        <w:rPr>
          <w:i/>
          <w:iCs/>
        </w:rPr>
        <w:t>Study site and experimental design</w:t>
      </w:r>
    </w:p>
    <w:p w14:paraId="6823CD9A" w14:textId="3C40529E" w:rsidR="00F77F2C" w:rsidRDefault="00F770C1" w:rsidP="00285858">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W). Mean annual precipitation and mean annual temperature of the study area is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865639">
            <w:rPr>
              <w:rFonts w:eastAsia="Times New Roman"/>
            </w:rPr>
            <w:t>(</w:t>
          </w:r>
          <w:proofErr w:type="spellStart"/>
          <w:r w:rsidR="00865639">
            <w:rPr>
              <w:rFonts w:eastAsia="Times New Roman"/>
            </w:rPr>
            <w:t>Palecki</w:t>
          </w:r>
          <w:proofErr w:type="spellEnd"/>
          <w:r w:rsidR="00865639">
            <w:rPr>
              <w:rFonts w:eastAsia="Times New Roman"/>
            </w:rPr>
            <w:t xml:space="preserve"> </w:t>
          </w:r>
          <w:r w:rsidR="00865639">
            <w:rPr>
              <w:rFonts w:eastAsia="Times New Roman"/>
              <w:i/>
              <w:iCs/>
            </w:rPr>
            <w:t>et al.</w:t>
          </w:r>
          <w:r w:rsidR="00865639">
            <w:rPr>
              <w:rFonts w:eastAsia="Times New Roman"/>
            </w:rPr>
            <w:t>, 2021)</w:t>
          </w:r>
        </w:sdtContent>
      </w:sdt>
      <w:r w:rsidRPr="00F770C1">
        <w:t xml:space="preserve">. Wire fences (2.5 m tall) were set up in 2002 at five 14 x 14 m experimental plots to exclude deer. </w:t>
      </w:r>
      <w:r w:rsidRPr="00F770C1">
        <w:rPr>
          <w:i/>
          <w:iCs/>
        </w:rPr>
        <w:t>A</w:t>
      </w:r>
      <w:r w:rsidR="00E23690">
        <w:rPr>
          <w:i/>
          <w:iCs/>
        </w:rPr>
        <w:t>.</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865639">
            <w:rPr>
              <w:rFonts w:eastAsia="Times New Roman"/>
            </w:rPr>
            <w:t xml:space="preserve">(Roche </w:t>
          </w:r>
          <w:r w:rsidR="00865639">
            <w:rPr>
              <w:rFonts w:eastAsia="Times New Roman"/>
              <w:i/>
              <w:iCs/>
            </w:rPr>
            <w:t>et al.</w:t>
          </w:r>
          <w:r w:rsidR="00865639">
            <w:rPr>
              <w:rFonts w:eastAsia="Times New Roman"/>
            </w:rPr>
            <w:t>, 2021)</w:t>
          </w:r>
        </w:sdtContent>
      </w:sdt>
      <w:r w:rsidR="00A04F6F">
        <w:t xml:space="preserve"> </w:t>
      </w:r>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w:t>
      </w:r>
      <w:r w:rsidRPr="00F770C1">
        <w:lastRenderedPageBreak/>
        <w:t>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23F6D68E" w:rsidR="00F770C1" w:rsidRPr="00F770C1" w:rsidRDefault="00F770C1" w:rsidP="00285858">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xml:space="preserve">. Gas exchange data were collected at two timepoints: once during an initial measurement period where the upper canopy was establishing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period was conducted at separate timepoints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285858">
      <w:pPr>
        <w:spacing w:line="360" w:lineRule="auto"/>
      </w:pPr>
    </w:p>
    <w:p w14:paraId="248C17D4" w14:textId="77777777" w:rsidR="00F770C1" w:rsidRPr="002C35BD" w:rsidRDefault="00F770C1" w:rsidP="00285858">
      <w:pPr>
        <w:spacing w:line="360" w:lineRule="auto"/>
      </w:pPr>
      <w:commentRangeStart w:id="0"/>
      <w:r w:rsidRPr="002C35BD">
        <w:rPr>
          <w:i/>
          <w:iCs/>
        </w:rPr>
        <w:t>Soil characteristics</w:t>
      </w:r>
      <w:commentRangeEnd w:id="0"/>
      <w:r w:rsidR="00DF31C2">
        <w:rPr>
          <w:rStyle w:val="CommentReference"/>
        </w:rPr>
        <w:commentReference w:id="0"/>
      </w:r>
    </w:p>
    <w:p w14:paraId="22D61DFC" w14:textId="35C5F842" w:rsidR="002D307F" w:rsidRPr="002D307F" w:rsidRDefault="002C35BD" w:rsidP="00285858">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were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(XX days),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865639">
            <w:rPr>
              <w:rFonts w:eastAsia="Times New Roman"/>
            </w:rPr>
            <w:t>(</w:t>
          </w:r>
          <w:proofErr w:type="spellStart"/>
          <w:r w:rsidR="00865639">
            <w:rPr>
              <w:rFonts w:eastAsia="Times New Roman"/>
            </w:rPr>
            <w:t>Akana</w:t>
          </w:r>
          <w:proofErr w:type="spellEnd"/>
          <w:r w:rsidR="00865639">
            <w:rPr>
              <w:rFonts w:eastAsia="Times New Roman"/>
            </w:rPr>
            <w:t xml:space="preserve"> </w:t>
          </w:r>
          <w:r w:rsidR="00865639">
            <w:rPr>
              <w:rFonts w:eastAsia="Times New Roman"/>
              <w:i/>
              <w:iCs/>
            </w:rPr>
            <w:t>et al.</w:t>
          </w:r>
          <w:r w:rsidR="00865639">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865639">
            <w:rPr>
              <w:rFonts w:eastAsia="Times New Roman"/>
            </w:rPr>
            <w:t>(</w:t>
          </w:r>
          <w:proofErr w:type="spellStart"/>
          <w:r w:rsidR="00865639">
            <w:rPr>
              <w:rFonts w:eastAsia="Times New Roman"/>
            </w:rPr>
            <w:t>Weatherburn</w:t>
          </w:r>
          <w:proofErr w:type="spellEnd"/>
          <w:r w:rsidR="00865639">
            <w:rPr>
              <w:rFonts w:eastAsia="Times New Roman"/>
            </w:rPr>
            <w:t xml:space="preserve">, 1967; </w:t>
          </w:r>
          <w:proofErr w:type="spellStart"/>
          <w:r w:rsidR="00865639">
            <w:rPr>
              <w:rFonts w:eastAsia="Times New Roman"/>
            </w:rPr>
            <w:t>Lajtha</w:t>
          </w:r>
          <w:proofErr w:type="spellEnd"/>
          <w:r w:rsidR="00865639">
            <w:rPr>
              <w:rFonts w:eastAsia="Times New Roman"/>
            </w:rPr>
            <w:t xml:space="preserve"> </w:t>
          </w:r>
          <w:r w:rsidR="00865639">
            <w:rPr>
              <w:rFonts w:eastAsia="Times New Roman"/>
              <w:i/>
              <w:iCs/>
            </w:rPr>
            <w:t>et al.</w:t>
          </w:r>
          <w:r w:rsidR="00865639">
            <w:rPr>
              <w:rFonts w:eastAsia="Times New Roman"/>
            </w:rPr>
            <w:t xml:space="preserve">, 1999; D’Angelo </w:t>
          </w:r>
          <w:r w:rsidR="00865639">
            <w:rPr>
              <w:rFonts w:eastAsia="Times New Roman"/>
              <w:i/>
              <w:iCs/>
            </w:rPr>
            <w:t>et al.</w:t>
          </w:r>
          <w:r w:rsidR="00865639">
            <w:rPr>
              <w:rFonts w:eastAsia="Times New Roman"/>
            </w:rPr>
            <w:t xml:space="preserve">, 2001; </w:t>
          </w:r>
          <w:proofErr w:type="spellStart"/>
          <w:r w:rsidR="00865639">
            <w:rPr>
              <w:rFonts w:eastAsia="Times New Roman"/>
            </w:rPr>
            <w:t>Doane</w:t>
          </w:r>
          <w:proofErr w:type="spellEnd"/>
          <w:r w:rsidR="00865639">
            <w:rPr>
              <w:rFonts w:eastAsia="Times New Roman"/>
            </w:rPr>
            <w:t xml:space="preserve"> &amp; </w:t>
          </w:r>
          <w:proofErr w:type="spellStart"/>
          <w:r w:rsidR="00865639">
            <w:rPr>
              <w:rFonts w:eastAsia="Times New Roman"/>
            </w:rPr>
            <w:t>Horwáth</w:t>
          </w:r>
          <w:proofErr w:type="spellEnd"/>
          <w:r w:rsidR="00865639">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standardized ammonium and nitrate concentrations. </w:t>
      </w:r>
    </w:p>
    <w:p w14:paraId="61AD99C8" w14:textId="77777777" w:rsidR="00F770C1" w:rsidRPr="00F770C1" w:rsidRDefault="00F770C1" w:rsidP="00285858">
      <w:pPr>
        <w:spacing w:line="360" w:lineRule="auto"/>
      </w:pPr>
    </w:p>
    <w:p w14:paraId="5BF17222" w14:textId="77777777" w:rsidR="00F770C1" w:rsidRPr="00F770C1" w:rsidRDefault="00F770C1" w:rsidP="00285858">
      <w:pPr>
        <w:spacing w:line="360" w:lineRule="auto"/>
        <w:rPr>
          <w:i/>
          <w:iCs/>
        </w:rPr>
      </w:pPr>
      <w:r w:rsidRPr="00F770C1">
        <w:rPr>
          <w:i/>
          <w:iCs/>
        </w:rPr>
        <w:t>Gas exchange measurements and calculations</w:t>
      </w:r>
    </w:p>
    <w:p w14:paraId="58B47271" w14:textId="30878D27" w:rsidR="00F770C1" w:rsidRPr="00F770C1" w:rsidRDefault="00F770C1" w:rsidP="00285858">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865639">
            <w:rPr>
              <w:rFonts w:eastAsia="Times New Roman"/>
            </w:rPr>
            <w:t xml:space="preserve">(Saathoff &amp; </w:t>
          </w:r>
          <w:r w:rsidR="00865639">
            <w:rPr>
              <w:rFonts w:eastAsia="Times New Roman"/>
            </w:rPr>
            <w:lastRenderedPageBreak/>
            <w:t>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04D95D2B" w:rsidR="00F770C1" w:rsidRPr="00F770C1" w:rsidRDefault="00F770C1" w:rsidP="00F770C1">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865639">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770C1">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770C1">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770C1">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770C1">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770C1">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7186B508" w:rsidR="00F770C1" w:rsidRPr="00F770C1" w:rsidRDefault="00F770C1" w:rsidP="00F770C1">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865639" w:rsidRPr="00865639">
            <w:rPr>
              <w:rFonts w:eastAsia="Times New Roman"/>
              <w:color w:val="000000"/>
            </w:rPr>
            <w:t>Bernacchi</w:t>
          </w:r>
          <w:proofErr w:type="spellEnd"/>
          <w:r w:rsidR="00865639" w:rsidRPr="00865639">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770C1">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770C1">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770C1">
      <w:pPr>
        <w:spacing w:line="360" w:lineRule="auto"/>
      </w:pPr>
      <w:r w:rsidRPr="00F770C1">
        <w:lastRenderedPageBreak/>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285858">
      <w:pPr>
        <w:spacing w:line="360" w:lineRule="auto"/>
        <w:rPr>
          <w:i/>
          <w:iCs/>
        </w:rPr>
      </w:pPr>
    </w:p>
    <w:p w14:paraId="15A55CC8" w14:textId="77777777" w:rsidR="00F770C1" w:rsidRPr="00F770C1" w:rsidRDefault="00F770C1" w:rsidP="00285858">
      <w:pPr>
        <w:spacing w:line="360" w:lineRule="auto"/>
      </w:pPr>
      <w:r w:rsidRPr="00F770C1">
        <w:rPr>
          <w:i/>
          <w:iCs/>
        </w:rPr>
        <w:t>A/Ci curve fitting and parameter estimation</w:t>
      </w:r>
    </w:p>
    <w:p w14:paraId="2CDBBCC9" w14:textId="1A24029E" w:rsidR="00F770C1" w:rsidRPr="00F770C1" w:rsidRDefault="00F770C1" w:rsidP="00285858">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865639" w:rsidRPr="00865639">
            <w:rPr>
              <w:color w:val="000000"/>
            </w:rPr>
            <w:t>(</w:t>
          </w:r>
          <w:proofErr w:type="spellStart"/>
          <w:r w:rsidR="00865639" w:rsidRPr="00865639">
            <w:rPr>
              <w:color w:val="000000"/>
            </w:rPr>
            <w:t>Duursma</w:t>
          </w:r>
          <w:proofErr w:type="spellEnd"/>
          <w:r w:rsidR="00865639" w:rsidRPr="00865639">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865639" w:rsidRPr="00865639">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A25EDB6" w:rsidR="00F770C1" w:rsidRPr="00F770C1" w:rsidRDefault="00F770C1" w:rsidP="00F770C1">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865639">
            <w:rPr>
              <w:rFonts w:eastAsia="Times New Roman"/>
            </w:rPr>
            <w:t>Kattge</w:t>
          </w:r>
          <w:proofErr w:type="spellEnd"/>
          <w:r w:rsidR="00865639">
            <w:rPr>
              <w:rFonts w:eastAsia="Times New Roman"/>
            </w:rPr>
            <w:t xml:space="preserve"> &amp; Knorr (2007)</w:t>
          </w:r>
        </w:sdtContent>
      </w:sdt>
      <w:r w:rsidRPr="00F770C1">
        <w:rPr>
          <w:color w:val="000000"/>
        </w:rPr>
        <w:t>:</w:t>
      </w:r>
    </w:p>
    <w:p w14:paraId="4BC050A9" w14:textId="0E393F13"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26479FB7" w:rsidR="00F770C1" w:rsidRPr="00F770C1" w:rsidRDefault="00F770C1" w:rsidP="004B0D95">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865639">
            <w:rPr>
              <w:rFonts w:eastAsia="Times New Roman"/>
            </w:rPr>
            <w:t>Kattge</w:t>
          </w:r>
          <w:proofErr w:type="spellEnd"/>
          <w:r w:rsidR="00865639">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865639">
            <w:rPr>
              <w:rFonts w:eastAsia="Times New Roman"/>
            </w:rPr>
            <w:t>Kattge</w:t>
          </w:r>
          <w:proofErr w:type="spellEnd"/>
          <w:r w:rsidR="00865639">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865639" w:rsidRPr="00865639">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865639">
            <w:rPr>
              <w:rFonts w:eastAsia="Times New Roman"/>
            </w:rPr>
            <w:t>Kattge</w:t>
          </w:r>
          <w:proofErr w:type="spellEnd"/>
          <w:r w:rsidR="00865639">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4B0D95">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4B0D95">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4B0D95">
      <w:pPr>
        <w:spacing w:line="360" w:lineRule="auto"/>
        <w:rPr>
          <w:color w:val="000000"/>
        </w:rPr>
      </w:pPr>
      <w:proofErr w:type="spellStart"/>
      <w:r w:rsidRPr="00F770C1">
        <w:rPr>
          <w:i/>
          <w:iCs/>
          <w:color w:val="000000"/>
        </w:rPr>
        <w:lastRenderedPageBreak/>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285858">
      <w:pPr>
        <w:spacing w:line="360" w:lineRule="auto"/>
        <w:rPr>
          <w:i/>
          <w:iCs/>
        </w:rPr>
      </w:pPr>
    </w:p>
    <w:p w14:paraId="440C2553" w14:textId="77777777" w:rsidR="00F770C1" w:rsidRPr="00F770C1" w:rsidRDefault="00F770C1" w:rsidP="00285858">
      <w:pPr>
        <w:spacing w:line="360" w:lineRule="auto"/>
      </w:pPr>
      <w:r w:rsidRPr="00F770C1">
        <w:rPr>
          <w:i/>
          <w:iCs/>
        </w:rPr>
        <w:t>Data analysis</w:t>
      </w:r>
    </w:p>
    <w:p w14:paraId="2100CC14" w14:textId="012B296D" w:rsidR="00F770C1" w:rsidRPr="00F770C1" w:rsidRDefault="00F770C1" w:rsidP="00285858">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4C5407">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2F4E97">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31135A80" w:rsidR="00F770C1" w:rsidRPr="00F770C1" w:rsidRDefault="00F770C1" w:rsidP="002F4E97">
      <w:pPr>
        <w:spacing w:line="36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865639">
            <w:rPr>
              <w:rFonts w:eastAsia="Times New Roman"/>
            </w:rPr>
            <w:t xml:space="preserve">(Bates </w:t>
          </w:r>
          <w:r w:rsidR="00865639">
            <w:rPr>
              <w:rFonts w:eastAsia="Times New Roman"/>
              <w:i/>
              <w:iCs/>
            </w:rPr>
            <w:t>et al.</w:t>
          </w:r>
          <w:r w:rsidR="00865639">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865639">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865639" w:rsidRPr="00865639">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865639">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865639" w:rsidRPr="00865639">
            <w:rPr>
              <w:color w:val="000000"/>
            </w:rPr>
            <w:t>(R Core Team, 2021)</w:t>
          </w:r>
        </w:sdtContent>
      </w:sdt>
      <w:r w:rsidRPr="00F770C1">
        <w:t>.</w:t>
      </w:r>
    </w:p>
    <w:p w14:paraId="1602E3FB" w14:textId="77777777" w:rsidR="00D910AD" w:rsidRDefault="00D910AD" w:rsidP="00913D0D">
      <w:pPr>
        <w:spacing w:line="360" w:lineRule="auto"/>
      </w:pPr>
    </w:p>
    <w:p w14:paraId="061330D3" w14:textId="7B94C97E" w:rsidR="00F770C1" w:rsidRPr="00F770C1" w:rsidRDefault="00F770C1" w:rsidP="00913D0D">
      <w:pPr>
        <w:spacing w:line="360" w:lineRule="auto"/>
      </w:pPr>
      <w:r w:rsidRPr="00F770C1">
        <w:rPr>
          <w:b/>
          <w:bCs/>
        </w:rPr>
        <w:t>Results</w:t>
      </w:r>
    </w:p>
    <w:p w14:paraId="2944CE6B" w14:textId="77777777" w:rsidR="00F770C1" w:rsidRPr="00F770C1" w:rsidRDefault="00F770C1" w:rsidP="00913D0D">
      <w:pPr>
        <w:spacing w:line="360" w:lineRule="auto"/>
      </w:pPr>
      <w:r w:rsidRPr="00F770C1">
        <w:rPr>
          <w:i/>
          <w:iCs/>
        </w:rPr>
        <w:t>Soil nutrient availability</w:t>
      </w:r>
    </w:p>
    <w:p w14:paraId="69495CEE" w14:textId="325C723B" w:rsidR="00843EA1" w:rsidRDefault="002D307F" w:rsidP="007C6A92">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843EA1">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7C6A92">
      <w:pPr>
        <w:spacing w:line="360" w:lineRule="auto"/>
      </w:pPr>
    </w:p>
    <w:p w14:paraId="20DE2BDB" w14:textId="2E4D11A3" w:rsidR="00843EA1" w:rsidRPr="00843EA1" w:rsidRDefault="00843EA1" w:rsidP="007C6A92">
      <w:pPr>
        <w:spacing w:line="360" w:lineRule="auto"/>
        <w:sectPr w:rsidR="00843EA1" w:rsidRPr="00843EA1" w:rsidSect="003641BA">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7C6A92">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7C6A92">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3641BA">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E9001C">
      <w:pPr>
        <w:spacing w:line="360" w:lineRule="auto"/>
        <w:rPr>
          <w:b/>
          <w:bCs/>
        </w:rPr>
      </w:pPr>
      <w:r w:rsidRPr="00F770C1">
        <w:rPr>
          <w:b/>
          <w:bCs/>
        </w:rPr>
        <w:lastRenderedPageBreak/>
        <w:t>Figure 1</w:t>
      </w:r>
    </w:p>
    <w:p w14:paraId="42B6F9C2" w14:textId="77777777" w:rsidR="00F770C1" w:rsidRPr="00F770C1" w:rsidRDefault="00F770C1" w:rsidP="00D35F57">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4"/>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E9001C">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E9001C">
      <w:pPr>
        <w:spacing w:line="360" w:lineRule="auto"/>
      </w:pPr>
      <w:r w:rsidRPr="00F770C1">
        <w:br w:type="page"/>
      </w:r>
    </w:p>
    <w:p w14:paraId="65F528D9" w14:textId="77777777" w:rsidR="00F770C1" w:rsidRPr="00F770C1" w:rsidRDefault="00F770C1" w:rsidP="000934ED">
      <w:pPr>
        <w:spacing w:line="360" w:lineRule="auto"/>
      </w:pPr>
      <w:r w:rsidRPr="00F770C1">
        <w:rPr>
          <w:i/>
          <w:iCs/>
        </w:rPr>
        <w:lastRenderedPageBreak/>
        <w:t>Gas exchange</w:t>
      </w:r>
    </w:p>
    <w:p w14:paraId="092D07A5" w14:textId="1F514841" w:rsidR="00F770C1" w:rsidRPr="00F770C1" w:rsidRDefault="00F770C1" w:rsidP="000934ED">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555FA434" w:rsidR="00F770C1" w:rsidRPr="00F770C1" w:rsidRDefault="00F770C1" w:rsidP="006832B8">
      <w:pPr>
        <w:spacing w:line="360" w:lineRule="auto"/>
      </w:pPr>
      <w:r w:rsidRPr="00F770C1">
        <w:tab/>
        <w:t xml:space="preserve"> Tree canopy closure s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6562F0">
      <w:pPr>
        <w:spacing w:line="480" w:lineRule="auto"/>
      </w:pPr>
      <w:r w:rsidRPr="00F770C1">
        <w:br w:type="page"/>
      </w:r>
    </w:p>
    <w:p w14:paraId="7331F62D" w14:textId="78CF2000" w:rsidR="00F770C1" w:rsidRPr="00F770C1" w:rsidRDefault="00F770C1" w:rsidP="00913D0D">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 canopy status, plant-available soil nitrogen, and plant-available phosphorus availability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 w:rsidRPr="00F770C1">
        <w:br w:type="page"/>
      </w:r>
    </w:p>
    <w:p w14:paraId="032D46E2" w14:textId="77777777" w:rsidR="00F770C1" w:rsidRPr="00F770C1" w:rsidRDefault="00F770C1" w:rsidP="00E9001C">
      <w:pPr>
        <w:spacing w:line="360" w:lineRule="auto"/>
        <w:rPr>
          <w:b/>
          <w:bCs/>
        </w:rPr>
      </w:pPr>
      <w:r w:rsidRPr="00F770C1">
        <w:rPr>
          <w:b/>
          <w:bCs/>
        </w:rPr>
        <w:lastRenderedPageBreak/>
        <w:t>Figure 2</w:t>
      </w:r>
    </w:p>
    <w:p w14:paraId="7B05092A" w14:textId="77777777" w:rsidR="00F770C1" w:rsidRPr="00F770C1" w:rsidRDefault="00F770C1" w:rsidP="00C76FB4">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5"/>
                    <a:stretch>
                      <a:fillRect/>
                    </a:stretch>
                  </pic:blipFill>
                  <pic:spPr>
                    <a:xfrm>
                      <a:off x="0" y="0"/>
                      <a:ext cx="5569719" cy="3713145"/>
                    </a:xfrm>
                    <a:prstGeom prst="rect">
                      <a:avLst/>
                    </a:prstGeom>
                  </pic:spPr>
                </pic:pic>
              </a:graphicData>
            </a:graphic>
          </wp:inline>
        </w:drawing>
      </w:r>
    </w:p>
    <w:p w14:paraId="54128529" w14:textId="327B1E07" w:rsidR="00F770C1" w:rsidRPr="00F770C1" w:rsidRDefault="00F770C1" w:rsidP="00E9001C">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weeded since 2006, and orange points and boxplots indicate measurements collected in plots where </w:t>
      </w:r>
      <w:r w:rsidRPr="00F770C1">
        <w:rPr>
          <w:i/>
          <w:iCs/>
        </w:rPr>
        <w:t>A</w:t>
      </w:r>
      <w:r w:rsidR="00E23690">
        <w:rPr>
          <w:i/>
          <w:iCs/>
        </w:rPr>
        <w:t>. petiolata</w:t>
      </w:r>
      <w:r w:rsidRPr="00F770C1">
        <w:t xml:space="preserve"> abundance has not been manipulated.</w:t>
      </w:r>
    </w:p>
    <w:p w14:paraId="658B4B9C" w14:textId="77777777" w:rsidR="00F770C1" w:rsidRPr="00F770C1" w:rsidRDefault="00F770C1">
      <w:r w:rsidRPr="00F770C1">
        <w:br w:type="page"/>
      </w:r>
    </w:p>
    <w:p w14:paraId="2BE09815" w14:textId="77777777" w:rsidR="00F770C1" w:rsidRPr="00F770C1" w:rsidRDefault="00F770C1" w:rsidP="00913D0D">
      <w:pPr>
        <w:spacing w:line="360" w:lineRule="auto"/>
      </w:pPr>
      <w:r w:rsidRPr="00F770C1">
        <w:rPr>
          <w:i/>
          <w:iCs/>
        </w:rPr>
        <w:lastRenderedPageBreak/>
        <w:t>Photosynthetic capacity</w:t>
      </w:r>
    </w:p>
    <w:p w14:paraId="6237337F" w14:textId="18C3A79E" w:rsidR="00F770C1" w:rsidRPr="00F770C1" w:rsidRDefault="00F770C1" w:rsidP="00913D0D">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501F7282" w14:textId="77777777" w:rsidR="0039546A" w:rsidRDefault="00F770C1" w:rsidP="00197358">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had no effect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p>
    <w:p w14:paraId="7ABF6F1E" w14:textId="7FED5D41" w:rsidR="00F770C1" w:rsidRPr="00F770C1" w:rsidRDefault="00F770C1" w:rsidP="00197358">
      <w:pPr>
        <w:spacing w:line="360" w:lineRule="auto"/>
      </w:pPr>
      <w:r w:rsidRPr="00F770C1">
        <w:rPr>
          <w:i/>
          <w:iCs/>
        </w:rPr>
        <w:br w:type="page"/>
      </w:r>
    </w:p>
    <w:p w14:paraId="1D16C5E4" w14:textId="084695FF" w:rsidR="00F770C1" w:rsidRPr="00F770C1" w:rsidRDefault="00F770C1" w:rsidP="007F645E">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7F645E">
      <w:r w:rsidRPr="00F770C1">
        <w:br w:type="page"/>
      </w:r>
    </w:p>
    <w:p w14:paraId="5D0CD006" w14:textId="77777777" w:rsidR="00F770C1" w:rsidRPr="00F770C1" w:rsidRDefault="00F770C1" w:rsidP="00E9001C">
      <w:pPr>
        <w:spacing w:line="360" w:lineRule="auto"/>
        <w:rPr>
          <w:b/>
          <w:bCs/>
        </w:rPr>
      </w:pPr>
      <w:r w:rsidRPr="00F770C1">
        <w:rPr>
          <w:b/>
          <w:bCs/>
        </w:rPr>
        <w:lastRenderedPageBreak/>
        <w:t>Figure 3</w:t>
      </w:r>
    </w:p>
    <w:p w14:paraId="4F955843" w14:textId="77777777" w:rsidR="00F770C1" w:rsidRPr="00F770C1" w:rsidRDefault="00F770C1" w:rsidP="00E9001C">
      <w:pPr>
        <w:spacing w:line="360" w:lineRule="auto"/>
        <w:jc w:val="center"/>
        <w:rPr>
          <w:b/>
          <w:bCs/>
        </w:rPr>
      </w:pPr>
      <w:r w:rsidRPr="00F770C1">
        <w:rPr>
          <w:b/>
          <w:bCs/>
          <w:noProof/>
        </w:rPr>
        <w:drawing>
          <wp:inline distT="0" distB="0" distL="0" distR="0" wp14:anchorId="43C75717" wp14:editId="5164D73C">
            <wp:extent cx="5943600" cy="3396615"/>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6"/>
                    <a:stretch>
                      <a:fillRect/>
                    </a:stretch>
                  </pic:blipFill>
                  <pic:spPr>
                    <a:xfrm>
                      <a:off x="0" y="0"/>
                      <a:ext cx="5943600" cy="3396615"/>
                    </a:xfrm>
                    <a:prstGeom prst="rect">
                      <a:avLst/>
                    </a:prstGeom>
                  </pic:spPr>
                </pic:pic>
              </a:graphicData>
            </a:graphic>
          </wp:inline>
        </w:drawing>
      </w:r>
    </w:p>
    <w:p w14:paraId="2F67D344" w14:textId="14BE7E8B" w:rsidR="00F770C1" w:rsidRPr="00F770C1" w:rsidRDefault="00F770C1" w:rsidP="00E9001C">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xml:space="preserve">. The bottom row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has been hand weeded since 2006, and orange points and boxplots indicate measurements collected in plots where </w:t>
      </w:r>
      <w:r w:rsidRPr="00F770C1">
        <w:rPr>
          <w:i/>
          <w:iCs/>
        </w:rPr>
        <w:t>A</w:t>
      </w:r>
      <w:r w:rsidR="00E23690">
        <w:rPr>
          <w:i/>
          <w:iCs/>
        </w:rPr>
        <w:t>. petiolata</w:t>
      </w:r>
      <w:r w:rsidRPr="00F770C1">
        <w:t xml:space="preserve"> abundance has not been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913D0D">
      <w:pPr>
        <w:spacing w:line="360" w:lineRule="auto"/>
      </w:pPr>
      <w:r w:rsidRPr="00F770C1">
        <w:rPr>
          <w:i/>
          <w:iCs/>
        </w:rPr>
        <w:lastRenderedPageBreak/>
        <w:t>Nitrogen-water use tradeoffs</w:t>
      </w:r>
    </w:p>
    <w:p w14:paraId="25852A01" w14:textId="4E8EECE1" w:rsidR="00F770C1" w:rsidRPr="00F770C1" w:rsidRDefault="00F770C1" w:rsidP="00913D0D">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had no effect on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913D0D">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D4994">
      <w:pPr>
        <w:spacing w:line="360" w:lineRule="auto"/>
      </w:pPr>
      <w:r w:rsidRPr="00F770C1">
        <w:br w:type="page"/>
      </w:r>
    </w:p>
    <w:p w14:paraId="33EF79BA" w14:textId="28F7261A" w:rsidR="00F770C1" w:rsidRPr="00F770C1" w:rsidRDefault="00F770C1" w:rsidP="007F645E">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 canopy status, plant-available soil nitrogen, and plant-available phosphorus availability 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7F645E">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913D0D">
      <w:pPr>
        <w:spacing w:line="360" w:lineRule="auto"/>
        <w:rPr>
          <w:b/>
          <w:bCs/>
        </w:rPr>
      </w:pPr>
      <w:r w:rsidRPr="00F770C1">
        <w:rPr>
          <w:b/>
          <w:bCs/>
        </w:rPr>
        <w:lastRenderedPageBreak/>
        <w:t>Figure 4</w:t>
      </w:r>
    </w:p>
    <w:p w14:paraId="5E99A1DB" w14:textId="77777777" w:rsidR="00F770C1" w:rsidRPr="00F770C1" w:rsidRDefault="00F770C1" w:rsidP="00E9001C">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7"/>
                    <a:stretch>
                      <a:fillRect/>
                    </a:stretch>
                  </pic:blipFill>
                  <pic:spPr>
                    <a:xfrm>
                      <a:off x="0" y="0"/>
                      <a:ext cx="3790715" cy="3790715"/>
                    </a:xfrm>
                    <a:prstGeom prst="rect">
                      <a:avLst/>
                    </a:prstGeom>
                  </pic:spPr>
                </pic:pic>
              </a:graphicData>
            </a:graphic>
          </wp:inline>
        </w:drawing>
      </w:r>
    </w:p>
    <w:p w14:paraId="2F7685C4" w14:textId="54645DF4" w:rsidR="00364A01" w:rsidRDefault="00F770C1" w:rsidP="003A4A5F">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xml:space="preserve">. The bottom row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has been hand weeded since 2006, and orange points and boxplots indicate measurements collected in plots where </w:t>
      </w:r>
      <w:r w:rsidR="003A4A5F" w:rsidRPr="00F770C1">
        <w:rPr>
          <w:i/>
          <w:iCs/>
        </w:rPr>
        <w:t>A</w:t>
      </w:r>
      <w:r w:rsidR="00A01DCB">
        <w:rPr>
          <w:i/>
          <w:iCs/>
        </w:rPr>
        <w:t>. petiolata</w:t>
      </w:r>
      <w:r w:rsidR="003A4A5F" w:rsidRPr="00F770C1">
        <w:t xml:space="preserve"> abundance has not been manipulated.</w:t>
      </w:r>
    </w:p>
    <w:p w14:paraId="17ECF08D" w14:textId="103DD73A" w:rsidR="00F770C1" w:rsidRPr="003A4A5F" w:rsidRDefault="00F770C1" w:rsidP="003A4A5F">
      <w:pPr>
        <w:spacing w:line="360" w:lineRule="auto"/>
      </w:pPr>
      <w:r w:rsidRPr="00F770C1">
        <w:rPr>
          <w:b/>
          <w:bCs/>
        </w:rPr>
        <w:br w:type="page"/>
      </w:r>
    </w:p>
    <w:p w14:paraId="77D51089" w14:textId="77777777" w:rsidR="00F770C1" w:rsidRPr="00F770C1" w:rsidRDefault="00F770C1" w:rsidP="00913D0D">
      <w:pPr>
        <w:spacing w:line="360" w:lineRule="auto"/>
        <w:rPr>
          <w:b/>
          <w:bCs/>
        </w:rPr>
      </w:pPr>
      <w:r w:rsidRPr="00F770C1">
        <w:rPr>
          <w:b/>
          <w:bCs/>
        </w:rPr>
        <w:lastRenderedPageBreak/>
        <w:t>Discussion</w:t>
      </w:r>
    </w:p>
    <w:p w14:paraId="43E84444" w14:textId="11C3D985" w:rsidR="00F770C1" w:rsidRPr="00F770C1" w:rsidRDefault="00F770C1" w:rsidP="00913D0D">
      <w:pPr>
        <w:spacing w:line="360" w:lineRule="auto"/>
      </w:pPr>
      <w:r w:rsidRPr="00F770C1">
        <w:t xml:space="preserve">Gas exchange data were collected from two native AM-associating species growing in a long-term </w:t>
      </w:r>
      <w:r w:rsidRPr="00F770C1">
        <w:rPr>
          <w:i/>
          <w:iCs/>
        </w:rPr>
        <w:t>A</w:t>
      </w:r>
      <w:r w:rsidR="00A01DCB">
        <w:rPr>
          <w:i/>
          <w:iCs/>
        </w:rPr>
        <w:t>. petiolata</w:t>
      </w:r>
      <w:r w:rsidRPr="00F770C1">
        <w:t xml:space="preserve"> removal experiment. </w:t>
      </w:r>
      <w:r w:rsidRPr="00F770C1">
        <w:rPr>
          <w:i/>
          <w:iCs/>
        </w:rPr>
        <w:t>Alliaria</w:t>
      </w:r>
      <w:r w:rsidR="00A01DCB">
        <w:rPr>
          <w:i/>
          <w:iCs/>
        </w:rPr>
        <w:t xml:space="preserve"> petiolata</w:t>
      </w:r>
      <w:r w:rsidRPr="00F770C1">
        <w:t xml:space="preserve"> presence has been previously shown to reorganize belowground AM fungal communities through </w:t>
      </w:r>
      <w:proofErr w:type="spellStart"/>
      <w:r w:rsidRPr="00F770C1">
        <w:t>glucosinolate</w:t>
      </w:r>
      <w:proofErr w:type="spellEnd"/>
      <w:r w:rsidRPr="00F770C1">
        <w:t xml:space="preserve"> exudation (CITE), and a recent study showed that </w:t>
      </w:r>
      <w:r w:rsidRPr="00F770C1">
        <w:rPr>
          <w:i/>
          <w:iCs/>
        </w:rPr>
        <w:t>A</w:t>
      </w:r>
      <w:r w:rsidR="00A01DCB">
        <w:rPr>
          <w:i/>
          <w:iCs/>
        </w:rPr>
        <w:t>. petiolata</w:t>
      </w:r>
      <w:r w:rsidRPr="00F770C1">
        <w:t xml:space="preserve"> presence alters native plant nutrient and water economies </w:t>
      </w:r>
      <w:sdt>
        <w:sdtPr>
          <w:tag w:val="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
          <w:id w:val="-1918779218"/>
          <w:placeholder>
            <w:docPart w:val="1B45E6CBD4D18A4CABCF44403BCF2EC2"/>
          </w:placeholder>
        </w:sdtPr>
        <w:sdtContent>
          <w:r w:rsidR="00865639">
            <w:rPr>
              <w:rFonts w:eastAsia="Times New Roman"/>
            </w:rPr>
            <w:t>(</w:t>
          </w:r>
          <w:proofErr w:type="spellStart"/>
          <w:r w:rsidR="00865639">
            <w:rPr>
              <w:rFonts w:eastAsia="Times New Roman"/>
            </w:rPr>
            <w:t>Bialic</w:t>
          </w:r>
          <w:proofErr w:type="spellEnd"/>
          <w:r w:rsidR="00865639">
            <w:rPr>
              <w:rFonts w:eastAsia="Times New Roman"/>
            </w:rPr>
            <w:t xml:space="preserve">‐Murphy </w:t>
          </w:r>
          <w:r w:rsidR="00865639">
            <w:rPr>
              <w:rFonts w:eastAsia="Times New Roman"/>
              <w:i/>
              <w:iCs/>
            </w:rPr>
            <w:t>et al.</w:t>
          </w:r>
          <w:r w:rsidR="00865639">
            <w:rPr>
              <w:rFonts w:eastAsia="Times New Roman"/>
            </w:rPr>
            <w:t>, 2021)</w:t>
          </w:r>
        </w:sdtContent>
      </w:sdt>
      <w:r w:rsidRPr="00F770C1">
        <w:t>.</w:t>
      </w:r>
    </w:p>
    <w:p w14:paraId="408FBF24" w14:textId="77777777" w:rsidR="00F770C1" w:rsidRPr="00F770C1" w:rsidRDefault="00F770C1">
      <w:pPr>
        <w:rPr>
          <w:b/>
          <w:bCs/>
        </w:rPr>
      </w:pPr>
      <w:r w:rsidRPr="00F770C1">
        <w:rPr>
          <w:b/>
          <w:bCs/>
        </w:rPr>
        <w:br w:type="page"/>
      </w:r>
    </w:p>
    <w:p w14:paraId="65A4AB22" w14:textId="77777777" w:rsidR="00F770C1" w:rsidRPr="00F770C1" w:rsidRDefault="00F770C1" w:rsidP="00913D0D">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0CE16709" w14:textId="77777777" w:rsidR="001A1AAA" w:rsidRDefault="001A1AAA">
          <w:pPr>
            <w:divId w:val="1139231354"/>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E3A77E5" w14:textId="77777777" w:rsidR="001A1AAA" w:rsidRDefault="001A1AAA">
          <w:pPr>
            <w:divId w:val="1286034838"/>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64166BCC" w14:textId="77777777" w:rsidR="001A1AAA" w:rsidRDefault="001A1AAA">
          <w:pPr>
            <w:divId w:val="2010517996"/>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4B32689F" w14:textId="77777777" w:rsidR="001A1AAA" w:rsidRDefault="001A1AAA">
          <w:pPr>
            <w:divId w:val="577909234"/>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67E46ABC" w14:textId="77777777" w:rsidR="001A1AAA" w:rsidRDefault="001A1AAA">
          <w:pPr>
            <w:divId w:val="456141113"/>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0DF995F" w14:textId="77777777" w:rsidR="001A1AAA" w:rsidRDefault="001A1AAA">
          <w:pPr>
            <w:divId w:val="112793630"/>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5D0B9AA4" w14:textId="77777777" w:rsidR="001A1AAA" w:rsidRDefault="001A1AAA">
          <w:pPr>
            <w:divId w:val="1427994648"/>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21386A36" w14:textId="77777777" w:rsidR="001A1AAA" w:rsidRDefault="001A1AAA">
          <w:pPr>
            <w:divId w:val="1405757250"/>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C4F4AEC" w14:textId="77777777" w:rsidR="001A1AAA" w:rsidRDefault="001A1AAA">
          <w:pPr>
            <w:divId w:val="520362743"/>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58FA0724" w14:textId="77777777" w:rsidR="001A1AAA" w:rsidRDefault="001A1AAA">
          <w:pPr>
            <w:divId w:val="103428422"/>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0AF0CDE4" w14:textId="77777777" w:rsidR="001A1AAA" w:rsidRDefault="001A1AAA">
          <w:pPr>
            <w:divId w:val="1342125947"/>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53176730" w14:textId="77777777" w:rsidR="001A1AAA" w:rsidRDefault="001A1AAA">
          <w:pPr>
            <w:divId w:val="32387272"/>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3DE8197" w14:textId="77777777" w:rsidR="001A1AAA" w:rsidRDefault="001A1AAA">
          <w:pPr>
            <w:divId w:val="1958951433"/>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A1E5FF0" w14:textId="77777777" w:rsidR="001A1AAA" w:rsidRDefault="001A1AAA">
          <w:pPr>
            <w:divId w:val="1938127062"/>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A534B1D" w14:textId="77777777" w:rsidR="001A1AAA" w:rsidRDefault="001A1AAA">
          <w:pPr>
            <w:divId w:val="1159034044"/>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3875519B" w14:textId="77777777" w:rsidR="001A1AAA" w:rsidRDefault="001A1AAA">
          <w:pPr>
            <w:divId w:val="176307514"/>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07C87862" w14:textId="77777777" w:rsidR="001A1AAA" w:rsidRDefault="001A1AAA">
          <w:pPr>
            <w:divId w:val="1804737676"/>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30BF0F9C" w14:textId="77777777" w:rsidR="001A1AAA" w:rsidRDefault="001A1AAA">
          <w:pPr>
            <w:divId w:val="1010177613"/>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2CC69C81" w14:textId="77777777" w:rsidR="001A1AAA" w:rsidRDefault="001A1AAA">
          <w:pPr>
            <w:divId w:val="283077249"/>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5A6EC99E" w14:textId="77777777" w:rsidR="001A1AAA" w:rsidRDefault="001A1AAA">
          <w:pPr>
            <w:divId w:val="1842508017"/>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7399A8C" w14:textId="77777777" w:rsidR="001A1AAA" w:rsidRDefault="001A1AAA">
          <w:pPr>
            <w:divId w:val="6102425"/>
            <w:rPr>
              <w:rFonts w:eastAsia="Times New Roman"/>
            </w:rPr>
          </w:pPr>
          <w:r>
            <w:rPr>
              <w:rFonts w:eastAsia="Times New Roman"/>
              <w:b/>
              <w:bCs/>
            </w:rPr>
            <w:lastRenderedPageBreak/>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27EAD922" w14:textId="77777777" w:rsidR="001A1AAA" w:rsidRDefault="001A1AAA">
          <w:pPr>
            <w:divId w:val="2146897067"/>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7798B2E2" w14:textId="77777777" w:rsidR="001A1AAA" w:rsidRDefault="001A1AAA">
          <w:pPr>
            <w:divId w:val="1958099260"/>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38137785" w14:textId="77777777" w:rsidR="001A1AAA" w:rsidRDefault="001A1AAA">
          <w:pPr>
            <w:divId w:val="1145850540"/>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5DDD070D" w14:textId="77777777" w:rsidR="001A1AAA" w:rsidRDefault="001A1AAA">
          <w:pPr>
            <w:divId w:val="119164637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0364607B" w14:textId="77777777" w:rsidR="001A1AAA" w:rsidRDefault="001A1AAA">
          <w:pPr>
            <w:divId w:val="1467042048"/>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3CD61198" w:rsidR="00F770C1" w:rsidRPr="00F770C1" w:rsidRDefault="001A1AAA">
          <w:r>
            <w:rPr>
              <w:rFonts w:eastAsia="Times New Roman"/>
            </w:rPr>
            <w:t> </w:t>
          </w:r>
        </w:p>
      </w:sdtContent>
    </w:sdt>
    <w:sectPr w:rsidR="00F770C1" w:rsidRPr="00F770C1" w:rsidSect="003641BA">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110B1" w14:textId="77777777" w:rsidR="003641BA" w:rsidRDefault="003641BA" w:rsidP="00285858">
      <w:r>
        <w:separator/>
      </w:r>
    </w:p>
  </w:endnote>
  <w:endnote w:type="continuationSeparator" w:id="0">
    <w:p w14:paraId="76095831" w14:textId="77777777" w:rsidR="003641BA" w:rsidRDefault="003641BA"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E22DE" w14:textId="77777777" w:rsidR="003641BA" w:rsidRDefault="003641BA" w:rsidP="00285858">
      <w:r>
        <w:separator/>
      </w:r>
    </w:p>
  </w:footnote>
  <w:footnote w:type="continuationSeparator" w:id="0">
    <w:p w14:paraId="456F992F" w14:textId="77777777" w:rsidR="003641BA" w:rsidRDefault="003641BA"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0C422B"/>
    <w:rsid w:val="000D441C"/>
    <w:rsid w:val="0011234C"/>
    <w:rsid w:val="00123D00"/>
    <w:rsid w:val="001308AB"/>
    <w:rsid w:val="00136B56"/>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C35BD"/>
    <w:rsid w:val="002D307F"/>
    <w:rsid w:val="002E3688"/>
    <w:rsid w:val="002E458A"/>
    <w:rsid w:val="002F4E97"/>
    <w:rsid w:val="003041B7"/>
    <w:rsid w:val="0031604E"/>
    <w:rsid w:val="003641BA"/>
    <w:rsid w:val="00364A01"/>
    <w:rsid w:val="00364F00"/>
    <w:rsid w:val="003655AE"/>
    <w:rsid w:val="0038126F"/>
    <w:rsid w:val="003824EC"/>
    <w:rsid w:val="0039101A"/>
    <w:rsid w:val="0039546A"/>
    <w:rsid w:val="003A4A5F"/>
    <w:rsid w:val="003D3282"/>
    <w:rsid w:val="003D4EE7"/>
    <w:rsid w:val="00411C26"/>
    <w:rsid w:val="0044470D"/>
    <w:rsid w:val="00444CFB"/>
    <w:rsid w:val="00450B58"/>
    <w:rsid w:val="004608FF"/>
    <w:rsid w:val="00490B06"/>
    <w:rsid w:val="00491AB4"/>
    <w:rsid w:val="004946BF"/>
    <w:rsid w:val="004A2A88"/>
    <w:rsid w:val="004A6C2B"/>
    <w:rsid w:val="004B0D95"/>
    <w:rsid w:val="004C5407"/>
    <w:rsid w:val="004D5592"/>
    <w:rsid w:val="0050762D"/>
    <w:rsid w:val="00524C4D"/>
    <w:rsid w:val="00543998"/>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62F0"/>
    <w:rsid w:val="006620D4"/>
    <w:rsid w:val="00663DE0"/>
    <w:rsid w:val="00671B1E"/>
    <w:rsid w:val="006832B8"/>
    <w:rsid w:val="006A3541"/>
    <w:rsid w:val="006A5E21"/>
    <w:rsid w:val="006D57BA"/>
    <w:rsid w:val="007073AA"/>
    <w:rsid w:val="00733121"/>
    <w:rsid w:val="00750581"/>
    <w:rsid w:val="007848D7"/>
    <w:rsid w:val="0079579F"/>
    <w:rsid w:val="007B7F8E"/>
    <w:rsid w:val="007C3F6E"/>
    <w:rsid w:val="007C6A92"/>
    <w:rsid w:val="007E55AD"/>
    <w:rsid w:val="007F645E"/>
    <w:rsid w:val="00826A65"/>
    <w:rsid w:val="00843EA1"/>
    <w:rsid w:val="00860356"/>
    <w:rsid w:val="00864EAB"/>
    <w:rsid w:val="00865639"/>
    <w:rsid w:val="00885352"/>
    <w:rsid w:val="008940F5"/>
    <w:rsid w:val="008A0148"/>
    <w:rsid w:val="008E1487"/>
    <w:rsid w:val="009105F0"/>
    <w:rsid w:val="00913D0D"/>
    <w:rsid w:val="00932238"/>
    <w:rsid w:val="009549CC"/>
    <w:rsid w:val="00957456"/>
    <w:rsid w:val="0096419D"/>
    <w:rsid w:val="00972AEB"/>
    <w:rsid w:val="0097572D"/>
    <w:rsid w:val="00991673"/>
    <w:rsid w:val="009A6BBC"/>
    <w:rsid w:val="009B0711"/>
    <w:rsid w:val="009D391C"/>
    <w:rsid w:val="009E7D94"/>
    <w:rsid w:val="00A01868"/>
    <w:rsid w:val="00A01DCB"/>
    <w:rsid w:val="00A04F6F"/>
    <w:rsid w:val="00A420AE"/>
    <w:rsid w:val="00A97315"/>
    <w:rsid w:val="00AA0751"/>
    <w:rsid w:val="00AA7EBA"/>
    <w:rsid w:val="00AB450E"/>
    <w:rsid w:val="00AE66E9"/>
    <w:rsid w:val="00B068A8"/>
    <w:rsid w:val="00B1174F"/>
    <w:rsid w:val="00B15F60"/>
    <w:rsid w:val="00B46D0F"/>
    <w:rsid w:val="00B66741"/>
    <w:rsid w:val="00B736A2"/>
    <w:rsid w:val="00B963B9"/>
    <w:rsid w:val="00BA3410"/>
    <w:rsid w:val="00BC3D64"/>
    <w:rsid w:val="00BE51A0"/>
    <w:rsid w:val="00BE5EE9"/>
    <w:rsid w:val="00BE644C"/>
    <w:rsid w:val="00C34ADE"/>
    <w:rsid w:val="00C6298E"/>
    <w:rsid w:val="00C76FB4"/>
    <w:rsid w:val="00C93388"/>
    <w:rsid w:val="00C97D6A"/>
    <w:rsid w:val="00CB6283"/>
    <w:rsid w:val="00CE0882"/>
    <w:rsid w:val="00CE0D09"/>
    <w:rsid w:val="00CE631D"/>
    <w:rsid w:val="00CE7E1C"/>
    <w:rsid w:val="00CF0589"/>
    <w:rsid w:val="00CF5033"/>
    <w:rsid w:val="00D35F57"/>
    <w:rsid w:val="00D50E09"/>
    <w:rsid w:val="00D52D41"/>
    <w:rsid w:val="00D62E48"/>
    <w:rsid w:val="00D71634"/>
    <w:rsid w:val="00D8722D"/>
    <w:rsid w:val="00D910AD"/>
    <w:rsid w:val="00DB142B"/>
    <w:rsid w:val="00DC1A63"/>
    <w:rsid w:val="00DC4650"/>
    <w:rsid w:val="00DD278C"/>
    <w:rsid w:val="00DD70FC"/>
    <w:rsid w:val="00DE1453"/>
    <w:rsid w:val="00DF31C2"/>
    <w:rsid w:val="00E23690"/>
    <w:rsid w:val="00E63F51"/>
    <w:rsid w:val="00E9001C"/>
    <w:rsid w:val="00EA0719"/>
    <w:rsid w:val="00EA0AE8"/>
    <w:rsid w:val="00EB10FE"/>
    <w:rsid w:val="00EC65C8"/>
    <w:rsid w:val="00ED72E0"/>
    <w:rsid w:val="00F02956"/>
    <w:rsid w:val="00F16034"/>
    <w:rsid w:val="00F770C1"/>
    <w:rsid w:val="00F77F2C"/>
    <w:rsid w:val="00FA4962"/>
    <w:rsid w:val="00FC26F9"/>
    <w:rsid w:val="00FD4994"/>
    <w:rsid w:val="00FD5EED"/>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semiHidden/>
    <w:unhideWhenUsed/>
    <w:rsid w:val="000D441C"/>
    <w:pPr>
      <w:spacing w:before="100" w:beforeAutospacing="1" w:after="100" w:afterAutospacing="1"/>
    </w:pPr>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143EEE"/>
    <w:rsid w:val="00160CFB"/>
    <w:rsid w:val="00312218"/>
    <w:rsid w:val="00365848"/>
    <w:rsid w:val="00673033"/>
    <w:rsid w:val="006E1E9A"/>
    <w:rsid w:val="007F72AF"/>
    <w:rsid w:val="00827C3C"/>
    <w:rsid w:val="009055B3"/>
    <w:rsid w:val="009D777B"/>
    <w:rsid w:val="00A7105D"/>
    <w:rsid w:val="00AE212E"/>
    <w:rsid w:val="00B02FD6"/>
    <w:rsid w:val="00B04AA9"/>
    <w:rsid w:val="00C75DAA"/>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EEE"/>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A890EBD5FE2B4F4DB83DC359F06F0C10">
    <w:name w:val="A890EBD5FE2B4F4DB83DC359F06F0C10"/>
    <w:rsid w:val="00143E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afdda1f1-2877-4d94-aff3-00d626aa2855&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YWZkZGExZjEtMjg3Ny00ZDk0LWFmZjMtMDBkNjI2YWEyOD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de45bc61-7516-42ad-9b44-1153dba60953&quot;,&quot;properties&quot;:{&quot;noteIndex&quot;:0},&quot;isEdited&quot;:false,&quot;manualOverride&quot;:{&quot;isManuallyOverridden&quot;:false,&quot;citeprocText&quot;:&quot;(Qu &lt;i&gt;et al.&lt;/i&gt;, 2021; Zhang &lt;i&gt;et al.&lt;/i&gt;, 2021)&quot;,&quot;manualOverrideText&quot;:&quot;&quot;},&quot;citationTag&quot;:&quot;MENDELEY_CITATION_v3_eyJjaXRhdGlvbklEIjoiTUVOREVMRVlfQ0lUQVRJT05fZGU0NWJjNjEtNzUxNi00MmFkLTliNDQtMTE1M2RiYTYwOTUzIiwicHJvcGVydGllcyI6eyJub3RlSW5kZXgiOjB9LCJpc0VkaXRlZCI6ZmFsc2UsIm1hbnVhbE92ZXJyaWRlIjp7ImlzTWFudWFsbHlPdmVycmlkZGVuIjpmYWxzZSwiY2l0ZXByb2NUZXh0IjoiKFF1IDxpPmV0IGFsLjwvaT4sIDIwMjE7IFpoYW5nIDxpPmV0IGFsLjwvaT4sIDIwMjEpIiwibWFudWFsT3ZlcnJpZGVUZXh0IjoiIn0sImNpdGF0aW9uSXRlbXMiOlt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1dfQ==&quot;,&quot;citationItems&quot;:[{&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citationID&quot;:&quot;MENDELEY_CITATION_a71d4277-f5e1-4fde-98af-59f1f17230b2&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YTcxZDQyNzctZjVlMS00ZmRlLTk4YWYtNTlmMWYxNzIzMGIy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acb91809-df35-4774-8947-d942d88da739&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YWNiOTE4MDktZGYzNS00Nzc0LTg5NDctZDk0MmQ4OGRhNzM5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0ebba1f2-d319-4d9b-87f7-457e09bd3aeb&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ViYmExZjItZDMxOS00ZDliLTg3ZjctNDU3ZTA5YmQzYWVi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40082d4d-d6ab-417c-8d40-60219c0af56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AwODJkNGQtZDZhYi00MTdjLThkNDAtNjAyMTljMGFmNTZ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0beb697e-8087-4ee0-8d81-23fb0151b09d&quot;,&quot;properties&quot;:{&quot;noteIndex&quot;:0},&quot;isEdited&quot;:false,&quot;manualOverride&quot;:{&quot;citeprocText&quot;:&quot;(Bialic‐Murphy &lt;i&gt;et al.&lt;/i&gt;, 2021)&quot;,&quot;isManuallyOverridden&quot;:false,&quot;manualOverrideText&quot;:&quot;&quot;},&quot;citationTag&quot;:&quot;MENDELEY_CITATION_v3_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LXRlcm0gKDE0LXllYXIpIGZpZWxkIGV4cGVyaW1lbnQsIHdlIHNob3cgdGhhdCBhbiBhbGxlbG9jaGVtaWNhbC1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S1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YXV0aG9yIjpbeyJkcm9wcGluZy1wYXJ0aWNsZSI6IiIsImZhbWlseSI6IkJpYWxpY+KAkE11cnBoeSIsImdpdmVuIjoiTGFsYXNpY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&quot;,&quot;citationItems&quot;:[{&quot;id&quot;:&quot;4b31ce36-fbf4-51d4-a855-466805fd7252&quot;,&quot;itemData&quot;:{&quot;DOI&quot;:&quot;10.1111/ele.13724&quot;,&quot;ISSN&quot;:&quot;1461-023X&quot;,&quot;PMID&quot;:&quot;33759325&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author&quot;:[{&quot;dropping-particle&quot;:&quot;&quot;,&quot;family&quot;:&quot;Bialic‐Murphy&quot;,&quot;given&quot;:&quot;Lalasia&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Voothuluru&quot;,&quot;given&quot;:&quot;Priya&quot;,&quot;non-dropping-particle&quot;:&quot;&quot;,&quot;parse-names&quot;:false,&quot;suffix&quot;:&quot;&quot;},{&quot;dropping-particle&quot;:&quot;&quot;,&quot;family&quot;:&quot;McElderry&quot;,&quot;given&quot;:&quot;Robert M&quot;,&quot;non-dropping-particle&quot;:&quot;&quot;,&quot;parse-names&quot;:false,&quot;suffix&quot;:&quot;&quot;},{&quot;dropping-particle&quot;:&quot;&quot;,&quot;family&quot;:&quot;Roche&quot;,&quot;given&quot;:&quot;Morgan D&quot;,&quot;non-dropping-particle&quot;:&quot;&quot;,&quot;parse-names&quot;:false,&quot;suffix&quot;:&quot;&quot;},{&quot;dropping-particle&quot;:&quot;&quot;,&quot;family&quot;:&quot;Cassidy&quot;,&quot;given&quot;:&quot;Steven T&quot;,&quot;non-dropping-particle&quot;:&quot;&quot;,&quot;parse-names&quot;:false,&quot;suffix&quot;:&quot;&quot;},{&quot;dropping-particle&quot;:&quot;&quot;,&quot;family&quot;:&quot;Kivlin&quot;,&quot;given&quot;:&quot;Stephanie N&quot;,&quot;non-dropping-particle&quot;:&quot;&quot;,&quot;parse-names&quot;:false,&quot;suffix&quot;:&quot;&quot;},{&quot;dropping-particle&quot;:&quot;&quot;,&quot;family&quot;:&quot;Kalisz&quot;,&quot;given&quot;:&quot;Susan&quot;,&quot;non-dropping-particle&quot;:&quot;&quot;,&quot;parse-names&quot;:false,&quot;suffix&quot;:&quot;&quot;}],&quot;container-title&quot;:&quot;Ecology Letters&quot;,&quot;id&quot;:&quot;4b31ce36-fbf4-51d4-a855-466805fd7252&quot;,&quot;issue&quot;:&quot;6&quot;,&quot;issued&quot;:{&quot;date-parts&quot;:[[&quot;2021&quot;,&quot;6&quot;,&quot;23&quot;]]},&quot;page&quot;:&quot;1145-1156&quot;,&quot;title&quot;:&quot;Invasion‐induced root–fungal disruptions alter plant water and nitrogen economies&quot;,&quot;type&quot;:&quot;article-journal&quot;,&quot;volume&quot;:&quot;24&quot;,&quot;container-title-short&quot;:&quot;Ecol Lett&quot;},&quot;uris&quot;:[&quot;http://www.mendeley.com/documents/?uuid=40e8c158-e0e6-42ac-bc96-6a2d1831408e&quot;],&quot;isTemporary&quot;:false,&quot;legacyDesktopId&quot;:&quot;40e8c158-e0e6-42ac-bc96-6a2d1831408e&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23</Pages>
  <Words>5538</Words>
  <Characters>31572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53</cp:revision>
  <cp:lastPrinted>2024-01-24T22:31:00Z</cp:lastPrinted>
  <dcterms:created xsi:type="dcterms:W3CDTF">2023-12-07T20:44:00Z</dcterms:created>
  <dcterms:modified xsi:type="dcterms:W3CDTF">2024-02-06T22:08:00Z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